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FD4C5" w14:textId="77777777" w:rsidR="00A728F8" w:rsidRPr="00A728F8" w:rsidRDefault="00A728F8" w:rsidP="00A728F8">
      <w:pPr>
        <w:pStyle w:val="1"/>
        <w:shd w:val="clear" w:color="auto" w:fill="FFFFFF"/>
        <w:spacing w:before="0" w:beforeAutospacing="0" w:after="450" w:afterAutospacing="0" w:line="540" w:lineRule="atLeast"/>
        <w:jc w:val="center"/>
        <w:rPr>
          <w:bCs w:val="0"/>
          <w:color w:val="000000"/>
          <w:kern w:val="0"/>
          <w:sz w:val="36"/>
          <w:szCs w:val="36"/>
        </w:rPr>
      </w:pPr>
      <w:r w:rsidRPr="00A728F8">
        <w:rPr>
          <w:bCs w:val="0"/>
          <w:color w:val="000000"/>
          <w:kern w:val="0"/>
          <w:sz w:val="36"/>
          <w:szCs w:val="36"/>
        </w:rPr>
        <w:t>Дополнительная информация по</w:t>
      </w:r>
      <w:r w:rsidR="00693B92" w:rsidRPr="00A728F8">
        <w:rPr>
          <w:bCs w:val="0"/>
          <w:color w:val="000000"/>
          <w:kern w:val="0"/>
          <w:sz w:val="36"/>
          <w:szCs w:val="36"/>
        </w:rPr>
        <w:t xml:space="preserve"> второму вопросу</w:t>
      </w:r>
      <w:r w:rsidRPr="00A728F8">
        <w:rPr>
          <w:bCs w:val="0"/>
          <w:color w:val="000000"/>
          <w:kern w:val="0"/>
          <w:sz w:val="36"/>
          <w:szCs w:val="36"/>
        </w:rPr>
        <w:t xml:space="preserve"> повестки общего собрания Ассоциации «Гильдия ювелиров России» </w:t>
      </w:r>
    </w:p>
    <w:p w14:paraId="4BAAD440" w14:textId="252C6321" w:rsidR="00693B92" w:rsidRPr="00A728F8" w:rsidRDefault="00A728F8" w:rsidP="00A728F8">
      <w:pPr>
        <w:pStyle w:val="1"/>
        <w:shd w:val="clear" w:color="auto" w:fill="FFFFFF"/>
        <w:spacing w:before="0" w:beforeAutospacing="0" w:after="450" w:afterAutospacing="0" w:line="540" w:lineRule="atLeast"/>
        <w:jc w:val="center"/>
        <w:rPr>
          <w:b w:val="0"/>
          <w:bCs w:val="0"/>
          <w:color w:val="000000"/>
          <w:kern w:val="0"/>
          <w:sz w:val="28"/>
          <w:szCs w:val="28"/>
        </w:rPr>
      </w:pPr>
      <w:r w:rsidRPr="00A728F8">
        <w:rPr>
          <w:b w:val="0"/>
          <w:bCs w:val="0"/>
          <w:color w:val="000000"/>
          <w:kern w:val="0"/>
          <w:sz w:val="28"/>
          <w:szCs w:val="28"/>
        </w:rPr>
        <w:t>«12» апреля 2022 года</w:t>
      </w:r>
      <w:bookmarkStart w:id="0" w:name="_GoBack"/>
      <w:bookmarkEnd w:id="0"/>
    </w:p>
    <w:p w14:paraId="6DA3724E" w14:textId="7200BA72" w:rsidR="00911917" w:rsidRPr="00AD11EB" w:rsidRDefault="00F25979" w:rsidP="00911917">
      <w:pPr>
        <w:shd w:val="clear" w:color="auto" w:fill="FFFFFF"/>
        <w:spacing w:after="225"/>
        <w:ind w:left="-426"/>
        <w:jc w:val="both"/>
        <w:rPr>
          <w:color w:val="000000"/>
        </w:rPr>
      </w:pPr>
      <w:r>
        <w:rPr>
          <w:color w:val="000000"/>
        </w:rPr>
        <w:t>Согласно</w:t>
      </w:r>
      <w:r w:rsidR="00911917" w:rsidRPr="00AD11EB">
        <w:rPr>
          <w:color w:val="000000"/>
        </w:rPr>
        <w:t xml:space="preserve"> экспертной оценке участников рынка ювелирных изделий и продукции</w:t>
      </w:r>
      <w:r w:rsidR="00911917">
        <w:rPr>
          <w:color w:val="000000"/>
        </w:rPr>
        <w:t xml:space="preserve"> из драгоценных металлов и драг</w:t>
      </w:r>
      <w:r w:rsidR="00911917" w:rsidRPr="00AD11EB">
        <w:rPr>
          <w:color w:val="000000"/>
        </w:rPr>
        <w:t>оценны</w:t>
      </w:r>
      <w:r w:rsidR="00911917">
        <w:rPr>
          <w:color w:val="000000"/>
        </w:rPr>
        <w:t>х</w:t>
      </w:r>
      <w:r w:rsidR="00911917" w:rsidRPr="00AD11EB">
        <w:rPr>
          <w:color w:val="000000"/>
        </w:rPr>
        <w:t xml:space="preserve"> камней нарастающее </w:t>
      </w:r>
      <w:proofErr w:type="spellStart"/>
      <w:r w:rsidR="00911917" w:rsidRPr="00AD11EB">
        <w:rPr>
          <w:color w:val="000000"/>
        </w:rPr>
        <w:t>санкционное</w:t>
      </w:r>
      <w:proofErr w:type="spellEnd"/>
      <w:r w:rsidR="00911917" w:rsidRPr="00AD11EB">
        <w:rPr>
          <w:color w:val="000000"/>
        </w:rPr>
        <w:t xml:space="preserve"> давление на экономику и финансовые институты России создает риски наступления </w:t>
      </w:r>
      <w:r w:rsidR="00911917">
        <w:rPr>
          <w:color w:val="000000"/>
        </w:rPr>
        <w:t xml:space="preserve">ряда </w:t>
      </w:r>
      <w:r w:rsidR="00911917" w:rsidRPr="00AD11EB">
        <w:rPr>
          <w:color w:val="000000"/>
        </w:rPr>
        <w:t>негативн</w:t>
      </w:r>
      <w:r w:rsidR="00911917">
        <w:rPr>
          <w:color w:val="000000"/>
        </w:rPr>
        <w:t>ых последствий для нашего рынка.</w:t>
      </w:r>
    </w:p>
    <w:p w14:paraId="77881A1F" w14:textId="2CD2CE6B" w:rsidR="00693B92" w:rsidRDefault="00F25979" w:rsidP="00F25979">
      <w:pPr>
        <w:shd w:val="clear" w:color="auto" w:fill="FFFFFF"/>
        <w:spacing w:after="225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Риски</w:t>
      </w:r>
    </w:p>
    <w:p w14:paraId="3B5F13B8" w14:textId="48C038CA" w:rsidR="00693B92" w:rsidRDefault="00693B92" w:rsidP="00AA437E">
      <w:pPr>
        <w:shd w:val="clear" w:color="auto" w:fill="FFFFFF"/>
        <w:spacing w:after="225"/>
        <w:ind w:left="-567"/>
        <w:jc w:val="both"/>
        <w:rPr>
          <w:color w:val="000000"/>
        </w:rPr>
      </w:pPr>
      <w:r>
        <w:rPr>
          <w:b/>
          <w:color w:val="000000"/>
        </w:rPr>
        <w:t>1.</w:t>
      </w:r>
      <w:r>
        <w:rPr>
          <w:color w:val="000000"/>
        </w:rPr>
        <w:t>     Снижение интереса потребителей к ювелирным изделия</w:t>
      </w:r>
      <w:r w:rsidR="00942DF2">
        <w:rPr>
          <w:color w:val="000000"/>
        </w:rPr>
        <w:t xml:space="preserve">м, как товарной категории </w:t>
      </w:r>
      <w:r>
        <w:rPr>
          <w:color w:val="000000"/>
        </w:rPr>
        <w:t>из-за пересмотра структур</w:t>
      </w:r>
      <w:r w:rsidR="00942DF2">
        <w:rPr>
          <w:color w:val="000000"/>
        </w:rPr>
        <w:t xml:space="preserve">ы потребления. Также снижается </w:t>
      </w:r>
      <w:r w:rsidR="00A728F8">
        <w:rPr>
          <w:color w:val="000000"/>
        </w:rPr>
        <w:t>инвестиционная составляющая</w:t>
      </w:r>
      <w:r>
        <w:rPr>
          <w:color w:val="000000"/>
        </w:rPr>
        <w:t xml:space="preserve"> в продукте по причине освобождения от НДС реализации слитков драгоценных металлов физическим лицам. </w:t>
      </w:r>
    </w:p>
    <w:p w14:paraId="49844871" w14:textId="28CB2142" w:rsidR="00693B92" w:rsidRDefault="00693B92" w:rsidP="00AA437E">
      <w:pPr>
        <w:shd w:val="clear" w:color="auto" w:fill="FFFFFF"/>
        <w:spacing w:after="225"/>
        <w:ind w:left="-567"/>
        <w:jc w:val="both"/>
        <w:rPr>
          <w:color w:val="000000"/>
        </w:rPr>
      </w:pPr>
      <w:r>
        <w:rPr>
          <w:b/>
          <w:color w:val="000000"/>
        </w:rPr>
        <w:t>2.</w:t>
      </w:r>
      <w:r>
        <w:rPr>
          <w:color w:val="000000"/>
        </w:rPr>
        <w:t>      Па</w:t>
      </w:r>
      <w:r w:rsidR="00942DF2">
        <w:rPr>
          <w:color w:val="000000"/>
        </w:rPr>
        <w:t xml:space="preserve">дение платежеспособного спроса </w:t>
      </w:r>
      <w:r>
        <w:rPr>
          <w:color w:val="000000"/>
        </w:rPr>
        <w:t>населения из-за уменьшения доходов и сокращения занятости.</w:t>
      </w:r>
    </w:p>
    <w:p w14:paraId="72DC05A4" w14:textId="77777777" w:rsidR="00693B92" w:rsidRDefault="00693B92" w:rsidP="00AA437E">
      <w:pPr>
        <w:shd w:val="clear" w:color="auto" w:fill="FFFFFF"/>
        <w:spacing w:after="225"/>
        <w:ind w:left="-567"/>
        <w:jc w:val="both"/>
        <w:rPr>
          <w:color w:val="000000"/>
        </w:rPr>
      </w:pPr>
      <w:r>
        <w:rPr>
          <w:b/>
          <w:color w:val="000000"/>
        </w:rPr>
        <w:t>3.</w:t>
      </w:r>
      <w:r>
        <w:rPr>
          <w:color w:val="000000"/>
        </w:rPr>
        <w:t xml:space="preserve">      Переоценка старых товарных остатков в условиях плохо прогнозируемых инфляционных процессов. </w:t>
      </w:r>
    </w:p>
    <w:p w14:paraId="7DD168AC" w14:textId="09DDF7F7" w:rsidR="00693B92" w:rsidRDefault="00693B92" w:rsidP="00AA437E">
      <w:pPr>
        <w:shd w:val="clear" w:color="auto" w:fill="FFFFFF"/>
        <w:spacing w:after="225"/>
        <w:ind w:left="-567"/>
        <w:jc w:val="both"/>
        <w:rPr>
          <w:color w:val="000000"/>
        </w:rPr>
      </w:pPr>
      <w:r>
        <w:rPr>
          <w:b/>
          <w:color w:val="000000"/>
        </w:rPr>
        <w:t>4.</w:t>
      </w:r>
      <w:r>
        <w:rPr>
          <w:color w:val="000000"/>
        </w:rPr>
        <w:t>      Существенный рост стоимости заёмных средств</w:t>
      </w:r>
      <w:r w:rsidR="00911917">
        <w:rPr>
          <w:color w:val="000000"/>
        </w:rPr>
        <w:t xml:space="preserve"> и снижение их доступности для участников рынка.</w:t>
      </w:r>
    </w:p>
    <w:p w14:paraId="65A997AD" w14:textId="6A8620B4" w:rsidR="00693B92" w:rsidRDefault="00693B92" w:rsidP="00AA437E">
      <w:pPr>
        <w:shd w:val="clear" w:color="auto" w:fill="FFFFFF"/>
        <w:spacing w:after="225"/>
        <w:ind w:left="-567"/>
        <w:jc w:val="both"/>
        <w:rPr>
          <w:color w:val="000000"/>
        </w:rPr>
      </w:pPr>
      <w:r>
        <w:rPr>
          <w:b/>
          <w:color w:val="000000"/>
        </w:rPr>
        <w:t>5.</w:t>
      </w:r>
      <w:r>
        <w:rPr>
          <w:color w:val="000000"/>
        </w:rPr>
        <w:t>     Рост стоимости сырья для п</w:t>
      </w:r>
      <w:r w:rsidR="00942DF2">
        <w:rPr>
          <w:color w:val="000000"/>
        </w:rPr>
        <w:t>роизводства ювелирных изделий (</w:t>
      </w:r>
      <w:r>
        <w:rPr>
          <w:color w:val="000000"/>
        </w:rPr>
        <w:t>драгоценных металлов и драгоценных камней), расходных материалов, инструментов и оборудования. Доля валютной составляющей в себестоимости продукции в отрасли колеблется от 85</w:t>
      </w:r>
      <w:r w:rsidR="00911917">
        <w:rPr>
          <w:color w:val="000000"/>
        </w:rPr>
        <w:t xml:space="preserve"> до </w:t>
      </w:r>
      <w:r>
        <w:rPr>
          <w:color w:val="000000"/>
        </w:rPr>
        <w:t xml:space="preserve">90%. Как следствие </w:t>
      </w:r>
      <w:r w:rsidR="00911917">
        <w:rPr>
          <w:color w:val="000000"/>
        </w:rPr>
        <w:t>–</w:t>
      </w:r>
      <w:r>
        <w:rPr>
          <w:color w:val="000000"/>
        </w:rPr>
        <w:t xml:space="preserve"> </w:t>
      </w:r>
      <w:r w:rsidR="00911917">
        <w:rPr>
          <w:color w:val="000000"/>
        </w:rPr>
        <w:t>вол</w:t>
      </w:r>
      <w:r w:rsidR="00495864">
        <w:rPr>
          <w:color w:val="000000"/>
        </w:rPr>
        <w:t>а</w:t>
      </w:r>
      <w:r w:rsidR="00911917">
        <w:rPr>
          <w:color w:val="000000"/>
        </w:rPr>
        <w:t>тильность курса национальной валюты н</w:t>
      </w:r>
      <w:r w:rsidR="00942DF2">
        <w:rPr>
          <w:color w:val="000000"/>
        </w:rPr>
        <w:t>егативно влияет на производство</w:t>
      </w:r>
      <w:r w:rsidR="00911917">
        <w:rPr>
          <w:color w:val="000000"/>
        </w:rPr>
        <w:t xml:space="preserve">, так </w:t>
      </w:r>
      <w:proofErr w:type="gramStart"/>
      <w:r w:rsidR="00911917">
        <w:rPr>
          <w:color w:val="000000"/>
        </w:rPr>
        <w:t>как  лишает</w:t>
      </w:r>
      <w:proofErr w:type="gramEnd"/>
      <w:r w:rsidR="00911917">
        <w:rPr>
          <w:color w:val="000000"/>
        </w:rPr>
        <w:t xml:space="preserve"> возможности планировать производственные программы и формировать ценовую политику. Резкие колебания курса одинаково вредны для производства как при его росте, так и при его падении.</w:t>
      </w:r>
    </w:p>
    <w:p w14:paraId="362CB82B" w14:textId="77777777" w:rsidR="00693B92" w:rsidRDefault="00693B92" w:rsidP="00AA437E">
      <w:pPr>
        <w:shd w:val="clear" w:color="auto" w:fill="FFFFFF"/>
        <w:spacing w:after="225"/>
        <w:ind w:left="-567"/>
        <w:jc w:val="both"/>
        <w:rPr>
          <w:color w:val="000000"/>
        </w:rPr>
      </w:pPr>
      <w:r>
        <w:rPr>
          <w:b/>
          <w:color w:val="000000"/>
        </w:rPr>
        <w:t>6.</w:t>
      </w:r>
      <w:r>
        <w:rPr>
          <w:color w:val="000000"/>
        </w:rPr>
        <w:t>    Логистические проблемы как при зарубежных поставках, так и при работе на внутреннем рынке, разрыв логистических цепочек.</w:t>
      </w:r>
    </w:p>
    <w:p w14:paraId="6CA207CF" w14:textId="6EA6C467" w:rsidR="00693B92" w:rsidRDefault="00693B92" w:rsidP="00AA437E">
      <w:pPr>
        <w:shd w:val="clear" w:color="auto" w:fill="FFFFFF"/>
        <w:spacing w:after="225"/>
        <w:ind w:left="-567"/>
        <w:jc w:val="both"/>
        <w:rPr>
          <w:color w:val="000000"/>
        </w:rPr>
      </w:pPr>
      <w:r>
        <w:rPr>
          <w:b/>
          <w:color w:val="000000"/>
        </w:rPr>
        <w:t>7.</w:t>
      </w:r>
      <w:r>
        <w:rPr>
          <w:color w:val="000000"/>
        </w:rPr>
        <w:t>     Технологические проблемы: дефицит расходных материало</w:t>
      </w:r>
      <w:r w:rsidR="00942DF2">
        <w:rPr>
          <w:color w:val="000000"/>
        </w:rPr>
        <w:t xml:space="preserve">в, инструментов, оборудования, </w:t>
      </w:r>
      <w:r>
        <w:rPr>
          <w:color w:val="000000"/>
        </w:rPr>
        <w:t>запасных частей</w:t>
      </w:r>
      <w:r w:rsidR="00911917">
        <w:rPr>
          <w:color w:val="000000"/>
        </w:rPr>
        <w:t>,</w:t>
      </w:r>
      <w:r>
        <w:rPr>
          <w:color w:val="000000"/>
        </w:rPr>
        <w:t xml:space="preserve"> комплектующих</w:t>
      </w:r>
      <w:r w:rsidR="00911917">
        <w:rPr>
          <w:color w:val="000000"/>
        </w:rPr>
        <w:t xml:space="preserve"> и л</w:t>
      </w:r>
      <w:r w:rsidR="00495864">
        <w:rPr>
          <w:color w:val="000000"/>
        </w:rPr>
        <w:t>е</w:t>
      </w:r>
      <w:r w:rsidR="00942DF2">
        <w:rPr>
          <w:color w:val="000000"/>
        </w:rPr>
        <w:t>гирующих добавок. Это</w:t>
      </w:r>
      <w:r w:rsidR="00911917">
        <w:rPr>
          <w:color w:val="000000"/>
        </w:rPr>
        <w:t>, пожалуй, самый грозный риск д</w:t>
      </w:r>
      <w:r w:rsidR="00942DF2">
        <w:rPr>
          <w:color w:val="000000"/>
        </w:rPr>
        <w:t>ля ювелиров Все технологические</w:t>
      </w:r>
      <w:r w:rsidR="00911917">
        <w:rPr>
          <w:color w:val="000000"/>
        </w:rPr>
        <w:t xml:space="preserve"> цепочки построены на применении европейского и американского оборудования, европейских и американских расходных материалов. Перевести всю технологию производства ювелирных изделий на «китайские рельсы» </w:t>
      </w:r>
      <w:r w:rsidR="00942DF2">
        <w:rPr>
          <w:color w:val="000000"/>
        </w:rPr>
        <w:t>—</w:t>
      </w:r>
      <w:r w:rsidR="00911917">
        <w:rPr>
          <w:color w:val="000000"/>
        </w:rPr>
        <w:t xml:space="preserve"> задача весьма сложная.</w:t>
      </w:r>
    </w:p>
    <w:p w14:paraId="1F128743" w14:textId="672F8CBF" w:rsidR="00693B92" w:rsidRDefault="00693B92" w:rsidP="00AA437E">
      <w:pPr>
        <w:shd w:val="clear" w:color="auto" w:fill="FFFFFF"/>
        <w:spacing w:after="225"/>
        <w:ind w:left="-567"/>
        <w:jc w:val="both"/>
        <w:rPr>
          <w:color w:val="000000"/>
        </w:rPr>
      </w:pPr>
      <w:r>
        <w:rPr>
          <w:b/>
          <w:color w:val="000000"/>
        </w:rPr>
        <w:t>8.</w:t>
      </w:r>
      <w:r>
        <w:rPr>
          <w:color w:val="000000"/>
        </w:rPr>
        <w:t>      Закрытие э</w:t>
      </w:r>
      <w:r w:rsidR="00942DF2">
        <w:rPr>
          <w:color w:val="000000"/>
        </w:rPr>
        <w:t>кспорта и перевод на 100 %</w:t>
      </w:r>
      <w:r>
        <w:rPr>
          <w:color w:val="000000"/>
        </w:rPr>
        <w:t xml:space="preserve"> предоплату импорта</w:t>
      </w:r>
      <w:r w:rsidR="00911917">
        <w:rPr>
          <w:color w:val="000000"/>
        </w:rPr>
        <w:t xml:space="preserve"> продукции.</w:t>
      </w:r>
    </w:p>
    <w:p w14:paraId="24DBE0F2" w14:textId="38485024" w:rsidR="00693B92" w:rsidRDefault="00693B92" w:rsidP="00AA437E">
      <w:pPr>
        <w:shd w:val="clear" w:color="auto" w:fill="FFFFFF"/>
        <w:spacing w:after="225"/>
        <w:ind w:left="-567"/>
        <w:jc w:val="both"/>
        <w:rPr>
          <w:color w:val="000000"/>
        </w:rPr>
      </w:pPr>
      <w:r>
        <w:rPr>
          <w:b/>
          <w:color w:val="000000"/>
        </w:rPr>
        <w:t>9.</w:t>
      </w:r>
      <w:r>
        <w:rPr>
          <w:color w:val="000000"/>
        </w:rPr>
        <w:t>      Увеличение стоимости создания</w:t>
      </w:r>
      <w:r w:rsidR="00942DF2">
        <w:rPr>
          <w:color w:val="000000"/>
        </w:rPr>
        <w:t xml:space="preserve"> рабочих мест с персональным IT-</w:t>
      </w:r>
      <w:r>
        <w:rPr>
          <w:color w:val="000000"/>
        </w:rPr>
        <w:t>оборудованием и программным обеспечением.</w:t>
      </w:r>
    </w:p>
    <w:p w14:paraId="225161F5" w14:textId="77777777" w:rsidR="00693B92" w:rsidRDefault="00693B92" w:rsidP="00AA437E">
      <w:pPr>
        <w:shd w:val="clear" w:color="auto" w:fill="FFFFFF"/>
        <w:spacing w:after="225"/>
        <w:ind w:left="-567"/>
        <w:jc w:val="both"/>
        <w:rPr>
          <w:color w:val="000000"/>
        </w:rPr>
      </w:pPr>
      <w:r>
        <w:rPr>
          <w:b/>
          <w:color w:val="000000"/>
        </w:rPr>
        <w:lastRenderedPageBreak/>
        <w:t>10.</w:t>
      </w:r>
      <w:r>
        <w:rPr>
          <w:color w:val="000000"/>
        </w:rPr>
        <w:t>   Сокращение производственного персонала и закрытие розничных торговых точек.   </w:t>
      </w:r>
    </w:p>
    <w:p w14:paraId="2727B6C4" w14:textId="5FFABB5E" w:rsidR="00693B92" w:rsidRDefault="00693B92" w:rsidP="00AA437E">
      <w:pPr>
        <w:shd w:val="clear" w:color="auto" w:fill="FFFFFF"/>
        <w:spacing w:after="225"/>
        <w:ind w:left="-567"/>
        <w:jc w:val="both"/>
        <w:rPr>
          <w:color w:val="000000"/>
        </w:rPr>
      </w:pPr>
      <w:r>
        <w:rPr>
          <w:b/>
          <w:color w:val="000000"/>
        </w:rPr>
        <w:t xml:space="preserve">11. </w:t>
      </w:r>
      <w:r>
        <w:rPr>
          <w:color w:val="000000"/>
        </w:rPr>
        <w:t>Сокраще</w:t>
      </w:r>
      <w:r w:rsidR="00942DF2">
        <w:rPr>
          <w:color w:val="000000"/>
        </w:rPr>
        <w:t xml:space="preserve">ние физических объемов выпуска </w:t>
      </w:r>
      <w:r>
        <w:rPr>
          <w:color w:val="000000"/>
        </w:rPr>
        <w:t>продукции</w:t>
      </w:r>
      <w:r>
        <w:rPr>
          <w:b/>
          <w:color w:val="000000"/>
        </w:rPr>
        <w:t xml:space="preserve"> </w:t>
      </w:r>
      <w:r>
        <w:rPr>
          <w:color w:val="000000"/>
        </w:rPr>
        <w:t>при запуске каждого нового производственного цикла. Повышение цены на отпускаемую продукцию не обеспечивает восполнение оборотных средств для закупки сырья, так как они уходят на уплату НДС и налога</w:t>
      </w:r>
      <w:r w:rsidR="00942DF2">
        <w:rPr>
          <w:color w:val="000000"/>
        </w:rPr>
        <w:t xml:space="preserve"> на прибыль. Эффект «</w:t>
      </w:r>
      <w:proofErr w:type="spellStart"/>
      <w:r w:rsidR="00942DF2">
        <w:rPr>
          <w:color w:val="000000"/>
        </w:rPr>
        <w:t>проедания</w:t>
      </w:r>
      <w:proofErr w:type="spellEnd"/>
      <w:r w:rsidR="00942DF2">
        <w:rPr>
          <w:color w:val="000000"/>
        </w:rPr>
        <w:t>»</w:t>
      </w:r>
      <w:r>
        <w:rPr>
          <w:color w:val="000000"/>
        </w:rPr>
        <w:t xml:space="preserve"> оборотных средств.</w:t>
      </w:r>
    </w:p>
    <w:p w14:paraId="399B50F9" w14:textId="446C6BBD" w:rsidR="00693B92" w:rsidRDefault="00693B92" w:rsidP="00AA437E">
      <w:pPr>
        <w:shd w:val="clear" w:color="auto" w:fill="FFFFFF"/>
        <w:spacing w:after="225"/>
        <w:ind w:left="-567"/>
        <w:jc w:val="both"/>
        <w:rPr>
          <w:b/>
          <w:color w:val="000000"/>
        </w:rPr>
      </w:pPr>
      <w:r>
        <w:rPr>
          <w:b/>
          <w:color w:val="000000"/>
        </w:rPr>
        <w:t xml:space="preserve">12. </w:t>
      </w:r>
      <w:r>
        <w:rPr>
          <w:color w:val="000000"/>
        </w:rPr>
        <w:t>Установление запрета на применение специальных налоговых режимов становится дополнительной причиной сокращения числа участников рынка.</w:t>
      </w:r>
      <w:r w:rsidR="00B24501">
        <w:rPr>
          <w:color w:val="000000"/>
        </w:rPr>
        <w:t xml:space="preserve"> Наиболее тяжелые проблемы возникнут у производителей ювелирных изделий из серебра и у мелко-сетевой региональной розничной торговли.</w:t>
      </w:r>
      <w:r w:rsidR="00D96D36">
        <w:rPr>
          <w:color w:val="000000"/>
        </w:rPr>
        <w:t xml:space="preserve"> Ожидается закрытие до 50% предприятий.</w:t>
      </w:r>
    </w:p>
    <w:p w14:paraId="03FC825F" w14:textId="0ADEB9F5" w:rsidR="00693B92" w:rsidRDefault="00693B92" w:rsidP="00AA437E">
      <w:pPr>
        <w:shd w:val="clear" w:color="auto" w:fill="FFFFFF"/>
        <w:spacing w:after="225"/>
        <w:ind w:left="-567"/>
        <w:jc w:val="both"/>
        <w:rPr>
          <w:color w:val="000000"/>
        </w:rPr>
      </w:pPr>
      <w:r>
        <w:rPr>
          <w:b/>
          <w:color w:val="000000"/>
        </w:rPr>
        <w:t>13.</w:t>
      </w:r>
      <w:r>
        <w:rPr>
          <w:color w:val="000000"/>
        </w:rPr>
        <w:t xml:space="preserve"> Следует добавить, что ГИИС ДМДК многие участники рынка также причисляют к фактору экономического давления на бизнес из-за ожидаемых административных штрафов повышенного размера.</w:t>
      </w:r>
      <w:r w:rsidR="00911917">
        <w:rPr>
          <w:color w:val="000000"/>
        </w:rPr>
        <w:t xml:space="preserve"> С 1 марта 2023 года ожидается внедрение маркировки самих изделий, но оптических считывателей с металлической поверхности на рынке пока нет, а, возможно, уже и не будет.</w:t>
      </w:r>
    </w:p>
    <w:p w14:paraId="2D0DB07F" w14:textId="77777777" w:rsidR="00911917" w:rsidRDefault="00911917" w:rsidP="00AA437E">
      <w:pPr>
        <w:shd w:val="clear" w:color="auto" w:fill="FFFFFF"/>
        <w:spacing w:after="225"/>
        <w:ind w:left="-567"/>
        <w:jc w:val="both"/>
        <w:rPr>
          <w:color w:val="000000"/>
        </w:rPr>
      </w:pPr>
    </w:p>
    <w:p w14:paraId="09222665" w14:textId="7435957B" w:rsidR="00693B92" w:rsidRDefault="00693B92" w:rsidP="00942DF2">
      <w:pPr>
        <w:shd w:val="clear" w:color="auto" w:fill="FFFFFF"/>
        <w:spacing w:after="225"/>
        <w:ind w:left="851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ВЫВОД</w:t>
      </w:r>
    </w:p>
    <w:p w14:paraId="32269BCA" w14:textId="5D4F90AD" w:rsidR="000608F0" w:rsidRPr="00AA437E" w:rsidRDefault="00693B92" w:rsidP="00AA437E">
      <w:pPr>
        <w:shd w:val="clear" w:color="auto" w:fill="FFFFFF"/>
        <w:spacing w:after="225"/>
        <w:ind w:left="-567"/>
        <w:jc w:val="both"/>
        <w:rPr>
          <w:b/>
          <w:color w:val="000000"/>
        </w:rPr>
      </w:pPr>
      <w:r>
        <w:rPr>
          <w:b/>
          <w:color w:val="000000"/>
        </w:rPr>
        <w:t>С</w:t>
      </w:r>
      <w:r w:rsidR="00942DF2">
        <w:rPr>
          <w:b/>
          <w:color w:val="000000"/>
        </w:rPr>
        <w:t xml:space="preserve">овокупность негативных факторов, оказывающих </w:t>
      </w:r>
      <w:r>
        <w:rPr>
          <w:b/>
          <w:color w:val="000000"/>
        </w:rPr>
        <w:t>влияние на состояние рынка, создает риск полной остановки отрасли, в которой на сегодняшний день занято около 150 тысяч человек.  По мнению экспертов отрасли</w:t>
      </w:r>
      <w:r w:rsidR="00942DF2">
        <w:rPr>
          <w:b/>
          <w:color w:val="000000"/>
        </w:rPr>
        <w:t>,</w:t>
      </w:r>
      <w:r>
        <w:rPr>
          <w:b/>
          <w:color w:val="000000"/>
        </w:rPr>
        <w:t xml:space="preserve"> для максимально возможного нивелирования негативных факторов требуется кардинальная либерализация оборота ДМДК с освобождением участников от исполнений излишних обязательных требований и избыточных издержек непроизводственного характера</w:t>
      </w:r>
      <w:r w:rsidR="00942DF2">
        <w:rPr>
          <w:b/>
          <w:color w:val="000000"/>
        </w:rPr>
        <w:t>.</w:t>
      </w:r>
    </w:p>
    <w:sectPr w:rsidR="000608F0" w:rsidRPr="00AA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92"/>
    <w:rsid w:val="000608F0"/>
    <w:rsid w:val="00361423"/>
    <w:rsid w:val="003F65C4"/>
    <w:rsid w:val="00495864"/>
    <w:rsid w:val="00562D03"/>
    <w:rsid w:val="00693B92"/>
    <w:rsid w:val="00911917"/>
    <w:rsid w:val="00942DF2"/>
    <w:rsid w:val="00A728F8"/>
    <w:rsid w:val="00AA437E"/>
    <w:rsid w:val="00B24501"/>
    <w:rsid w:val="00D96D36"/>
    <w:rsid w:val="00F2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94B4"/>
  <w15:chartTrackingRefBased/>
  <w15:docId w15:val="{AC0A8018-0A1C-450A-BAFE-B48424E6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728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8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12</cp:revision>
  <dcterms:created xsi:type="dcterms:W3CDTF">2022-04-09T15:59:00Z</dcterms:created>
  <dcterms:modified xsi:type="dcterms:W3CDTF">2022-04-10T20:11:00Z</dcterms:modified>
</cp:coreProperties>
</file>